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4352" w14:textId="3B4BF0D8" w:rsidR="00047708" w:rsidRPr="009D50D7" w:rsidRDefault="00AF4332" w:rsidP="00047708">
      <w:pPr>
        <w:spacing w:line="276" w:lineRule="auto"/>
        <w:ind w:right="-279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B635965" wp14:editId="1D7BEE11">
            <wp:extent cx="5486400" cy="15900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8AD1" w14:textId="1703C595" w:rsidR="00047708" w:rsidRDefault="00BA156A" w:rsidP="00047708">
      <w:pPr>
        <w:spacing w:line="276" w:lineRule="auto"/>
        <w:ind w:right="-279"/>
        <w:jc w:val="center"/>
        <w:rPr>
          <w:b/>
          <w:sz w:val="22"/>
          <w:szCs w:val="22"/>
        </w:rPr>
      </w:pPr>
      <w:r w:rsidRPr="00BA156A">
        <w:rPr>
          <w:b/>
          <w:sz w:val="22"/>
          <w:szCs w:val="22"/>
          <w:highlight w:val="yellow"/>
        </w:rPr>
        <w:t>TELLE RESSOURCE</w:t>
      </w:r>
      <w:r w:rsidR="00047708" w:rsidRPr="00BA156A">
        <w:rPr>
          <w:b/>
          <w:sz w:val="22"/>
          <w:szCs w:val="22"/>
          <w:highlight w:val="yellow"/>
        </w:rPr>
        <w:t xml:space="preserve"> en santé mentale</w:t>
      </w:r>
      <w:r w:rsidR="00047708">
        <w:rPr>
          <w:b/>
          <w:sz w:val="22"/>
          <w:szCs w:val="22"/>
        </w:rPr>
        <w:t xml:space="preserve"> : </w:t>
      </w:r>
      <w:r w:rsidR="00545A9A">
        <w:rPr>
          <w:b/>
          <w:sz w:val="22"/>
          <w:szCs w:val="22"/>
        </w:rPr>
        <w:t>un groupe essentiel à soutenir</w:t>
      </w:r>
    </w:p>
    <w:p w14:paraId="2C1B283A" w14:textId="391A7F5E" w:rsidR="00C913D9" w:rsidRPr="009D50D7" w:rsidRDefault="00C913D9" w:rsidP="00047708">
      <w:pPr>
        <w:spacing w:line="276" w:lineRule="auto"/>
        <w:ind w:right="-279"/>
        <w:jc w:val="center"/>
        <w:rPr>
          <w:b/>
          <w:sz w:val="22"/>
          <w:szCs w:val="22"/>
        </w:rPr>
      </w:pPr>
      <w:r w:rsidRPr="00C913D9">
        <w:rPr>
          <w:b/>
          <w:sz w:val="22"/>
          <w:szCs w:val="22"/>
          <w:highlight w:val="yellow"/>
        </w:rPr>
        <w:t xml:space="preserve">TITRE ALTERNATIF : TELLE RESSOURCE : des lieux et des liens </w:t>
      </w:r>
      <w:r w:rsidR="00545A9A">
        <w:rPr>
          <w:b/>
          <w:sz w:val="22"/>
          <w:szCs w:val="22"/>
        </w:rPr>
        <w:t>qui font toute la différence!</w:t>
      </w:r>
    </w:p>
    <w:p w14:paraId="28E30AAB" w14:textId="77777777" w:rsidR="00047708" w:rsidRPr="009D50D7" w:rsidRDefault="00047708" w:rsidP="00047708">
      <w:pPr>
        <w:spacing w:line="276" w:lineRule="auto"/>
        <w:ind w:right="-279"/>
        <w:rPr>
          <w:b/>
          <w:sz w:val="14"/>
          <w:szCs w:val="14"/>
        </w:rPr>
      </w:pPr>
    </w:p>
    <w:p w14:paraId="3C739935" w14:textId="77777777" w:rsidR="00C05D85" w:rsidRDefault="00BA156A" w:rsidP="00047708">
      <w:pPr>
        <w:rPr>
          <w:sz w:val="22"/>
          <w:szCs w:val="22"/>
        </w:rPr>
      </w:pPr>
      <w:r w:rsidRPr="00BA156A">
        <w:rPr>
          <w:b/>
          <w:sz w:val="22"/>
          <w:szCs w:val="22"/>
          <w:highlight w:val="yellow"/>
        </w:rPr>
        <w:t>VILLE</w:t>
      </w:r>
      <w:r w:rsidR="00047708" w:rsidRPr="00BA156A">
        <w:rPr>
          <w:b/>
          <w:sz w:val="22"/>
          <w:szCs w:val="22"/>
          <w:highlight w:val="yellow"/>
        </w:rPr>
        <w:t xml:space="preserve">, </w:t>
      </w:r>
      <w:r w:rsidRPr="00BA156A">
        <w:rPr>
          <w:b/>
          <w:sz w:val="22"/>
          <w:szCs w:val="22"/>
          <w:highlight w:val="yellow"/>
        </w:rPr>
        <w:t>la date</w:t>
      </w:r>
      <w:r w:rsidR="00047708" w:rsidRPr="009D50D7">
        <w:rPr>
          <w:b/>
          <w:sz w:val="22"/>
          <w:szCs w:val="22"/>
        </w:rPr>
        <w:t xml:space="preserve"> 202</w:t>
      </w:r>
      <w:r w:rsidR="00545A9A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Pr="00BA156A">
        <w:rPr>
          <w:sz w:val="22"/>
          <w:szCs w:val="22"/>
          <w:highlight w:val="yellow"/>
        </w:rPr>
        <w:t>LE GROUPE</w:t>
      </w:r>
      <w:r>
        <w:rPr>
          <w:sz w:val="22"/>
          <w:szCs w:val="22"/>
        </w:rPr>
        <w:t xml:space="preserve"> </w:t>
      </w:r>
      <w:r w:rsidR="00047708" w:rsidRPr="009D50D7">
        <w:rPr>
          <w:sz w:val="22"/>
          <w:szCs w:val="22"/>
        </w:rPr>
        <w:t xml:space="preserve">souligne aujourd’hui la </w:t>
      </w:r>
      <w:r w:rsidR="00545A9A">
        <w:rPr>
          <w:sz w:val="22"/>
          <w:szCs w:val="22"/>
        </w:rPr>
        <w:t>10</w:t>
      </w:r>
      <w:r w:rsidR="00047708" w:rsidRPr="009D50D7">
        <w:rPr>
          <w:sz w:val="22"/>
          <w:szCs w:val="22"/>
          <w:vertAlign w:val="superscript"/>
        </w:rPr>
        <w:t>e</w:t>
      </w:r>
      <w:r w:rsidR="00047708" w:rsidRPr="009D50D7">
        <w:rPr>
          <w:sz w:val="22"/>
          <w:szCs w:val="22"/>
        </w:rPr>
        <w:t xml:space="preserve"> </w:t>
      </w:r>
      <w:r w:rsidR="00047708">
        <w:rPr>
          <w:sz w:val="22"/>
          <w:szCs w:val="22"/>
        </w:rPr>
        <w:t>J</w:t>
      </w:r>
      <w:r w:rsidR="00047708" w:rsidRPr="009D50D7">
        <w:rPr>
          <w:sz w:val="22"/>
          <w:szCs w:val="22"/>
        </w:rPr>
        <w:t xml:space="preserve">ournée de l’Alternative </w:t>
      </w:r>
      <w:r w:rsidR="00047708">
        <w:rPr>
          <w:sz w:val="22"/>
          <w:szCs w:val="22"/>
        </w:rPr>
        <w:t>en</w:t>
      </w:r>
      <w:r w:rsidR="007D7539">
        <w:rPr>
          <w:sz w:val="22"/>
          <w:szCs w:val="22"/>
        </w:rPr>
        <w:t xml:space="preserve"> santé</w:t>
      </w:r>
      <w:r w:rsidR="00047708">
        <w:rPr>
          <w:sz w:val="22"/>
          <w:szCs w:val="22"/>
        </w:rPr>
        <w:t xml:space="preserve"> mentale</w:t>
      </w:r>
      <w:r w:rsidR="00C05D85">
        <w:rPr>
          <w:sz w:val="22"/>
          <w:szCs w:val="22"/>
        </w:rPr>
        <w:t xml:space="preserve">. À cette occasion, </w:t>
      </w:r>
      <w:r w:rsidR="00C05D85" w:rsidRPr="00C05D85">
        <w:rPr>
          <w:sz w:val="22"/>
          <w:szCs w:val="22"/>
          <w:highlight w:val="yellow"/>
        </w:rPr>
        <w:t>LE GROUPE</w:t>
      </w:r>
      <w:r w:rsidR="00C05D85">
        <w:rPr>
          <w:sz w:val="22"/>
          <w:szCs w:val="22"/>
        </w:rPr>
        <w:t xml:space="preserve"> souhaite rappeler aux nouveaux </w:t>
      </w:r>
      <w:proofErr w:type="spellStart"/>
      <w:r w:rsidR="00C05D85">
        <w:rPr>
          <w:sz w:val="22"/>
          <w:szCs w:val="22"/>
        </w:rPr>
        <w:t>élu.e.s</w:t>
      </w:r>
      <w:proofErr w:type="spellEnd"/>
      <w:r w:rsidR="00C05D85">
        <w:rPr>
          <w:sz w:val="22"/>
          <w:szCs w:val="22"/>
        </w:rPr>
        <w:t xml:space="preserve"> que les ressources sont des espaces essentiels dans leurs communautés. </w:t>
      </w:r>
      <w:r w:rsidR="00047708">
        <w:rPr>
          <w:sz w:val="22"/>
          <w:szCs w:val="22"/>
        </w:rPr>
        <w:t xml:space="preserve">Alors que les ressources alternatives </w:t>
      </w:r>
      <w:r w:rsidR="00A35E37">
        <w:rPr>
          <w:sz w:val="22"/>
          <w:szCs w:val="22"/>
        </w:rPr>
        <w:t xml:space="preserve">en santé mentale </w:t>
      </w:r>
      <w:r w:rsidR="00047708">
        <w:rPr>
          <w:sz w:val="22"/>
          <w:szCs w:val="22"/>
        </w:rPr>
        <w:t xml:space="preserve">ont redoublé d’ardeur et de créativité tout au long des premières vagues de la pandémie, </w:t>
      </w:r>
      <w:r>
        <w:rPr>
          <w:sz w:val="22"/>
          <w:szCs w:val="22"/>
        </w:rPr>
        <w:t>nous interpellons</w:t>
      </w:r>
      <w:r w:rsidR="00047708">
        <w:rPr>
          <w:sz w:val="22"/>
          <w:szCs w:val="22"/>
        </w:rPr>
        <w:t xml:space="preserve"> le </w:t>
      </w:r>
      <w:r w:rsidR="00AF4332">
        <w:rPr>
          <w:sz w:val="22"/>
          <w:szCs w:val="22"/>
        </w:rPr>
        <w:t xml:space="preserve">tout nouveau gouvernement </w:t>
      </w:r>
      <w:r w:rsidR="00C05D85">
        <w:rPr>
          <w:sz w:val="22"/>
          <w:szCs w:val="22"/>
        </w:rPr>
        <w:t xml:space="preserve">afin qu’il investisse </w:t>
      </w:r>
      <w:r w:rsidR="00AF4332">
        <w:rPr>
          <w:sz w:val="22"/>
          <w:szCs w:val="22"/>
        </w:rPr>
        <w:t>massivement dans ces groupes qui ont un impact positif majeur dans la vie des personnes</w:t>
      </w:r>
      <w:r w:rsidR="00047708">
        <w:rPr>
          <w:sz w:val="22"/>
          <w:szCs w:val="22"/>
        </w:rPr>
        <w:t>.</w:t>
      </w:r>
      <w:r w:rsidR="007479D9">
        <w:rPr>
          <w:sz w:val="22"/>
          <w:szCs w:val="22"/>
        </w:rPr>
        <w:t xml:space="preserve"> Pour ne citer que ces impacts : </w:t>
      </w:r>
      <w:r w:rsidR="007479D9" w:rsidRPr="007479D9">
        <w:rPr>
          <w:sz w:val="22"/>
          <w:szCs w:val="22"/>
          <w:highlight w:val="yellow"/>
        </w:rPr>
        <w:t>DÉTAILLER UN OU DEUX IMPACTS!!</w:t>
      </w:r>
      <w:r w:rsidR="00047708">
        <w:rPr>
          <w:sz w:val="22"/>
          <w:szCs w:val="22"/>
        </w:rPr>
        <w:t xml:space="preserve"> </w:t>
      </w:r>
    </w:p>
    <w:p w14:paraId="7CA953B3" w14:textId="77777777" w:rsidR="00C05D85" w:rsidRDefault="00C05D85" w:rsidP="00047708">
      <w:pPr>
        <w:rPr>
          <w:sz w:val="22"/>
          <w:szCs w:val="22"/>
        </w:rPr>
      </w:pPr>
    </w:p>
    <w:p w14:paraId="291D148B" w14:textId="7C06B370" w:rsidR="00BA156A" w:rsidRDefault="00BA156A" w:rsidP="00047708">
      <w:pPr>
        <w:rPr>
          <w:sz w:val="22"/>
          <w:szCs w:val="22"/>
        </w:rPr>
      </w:pPr>
      <w:r>
        <w:rPr>
          <w:sz w:val="22"/>
          <w:szCs w:val="22"/>
        </w:rPr>
        <w:t xml:space="preserve">Nous souhaitons également rappeler aux citoyens et citoyennes de </w:t>
      </w:r>
      <w:r w:rsidRPr="00A35E37">
        <w:rPr>
          <w:sz w:val="22"/>
          <w:szCs w:val="22"/>
          <w:highlight w:val="yellow"/>
        </w:rPr>
        <w:t>VILLE</w:t>
      </w:r>
      <w:r>
        <w:rPr>
          <w:sz w:val="22"/>
          <w:szCs w:val="22"/>
        </w:rPr>
        <w:t xml:space="preserve"> que les ressources communautaires sont des lieux aux portes grandes ouvertes où s’impliquer et où s’enraciner.  Venez nous découvrir</w:t>
      </w:r>
      <w:r w:rsidR="00C05D85">
        <w:rPr>
          <w:sz w:val="22"/>
          <w:szCs w:val="22"/>
        </w:rPr>
        <w:t xml:space="preserve"> en participant à </w:t>
      </w:r>
      <w:r w:rsidR="00C05D85" w:rsidRPr="00C05D85">
        <w:rPr>
          <w:sz w:val="22"/>
          <w:szCs w:val="22"/>
          <w:highlight w:val="yellow"/>
        </w:rPr>
        <w:t>TELLE ACTIVITÉ.</w:t>
      </w:r>
      <w:r w:rsidR="00C05D85">
        <w:rPr>
          <w:sz w:val="22"/>
          <w:szCs w:val="22"/>
        </w:rPr>
        <w:t xml:space="preserve"> </w:t>
      </w:r>
    </w:p>
    <w:p w14:paraId="5BA9EAD7" w14:textId="77777777" w:rsidR="00A35E37" w:rsidRDefault="00A35E37" w:rsidP="00047708">
      <w:pPr>
        <w:rPr>
          <w:sz w:val="22"/>
          <w:szCs w:val="22"/>
        </w:rPr>
      </w:pPr>
    </w:p>
    <w:p w14:paraId="20A32BD9" w14:textId="0A2D9613" w:rsidR="00A35E37" w:rsidRPr="00A35E37" w:rsidRDefault="00A35E37" w:rsidP="00047708">
      <w:pPr>
        <w:rPr>
          <w:b/>
          <w:sz w:val="22"/>
          <w:szCs w:val="22"/>
        </w:rPr>
      </w:pPr>
      <w:r w:rsidRPr="00A35E37">
        <w:rPr>
          <w:b/>
          <w:sz w:val="22"/>
          <w:szCs w:val="22"/>
        </w:rPr>
        <w:t xml:space="preserve">L’Alternative : </w:t>
      </w:r>
      <w:r w:rsidR="00AF4332">
        <w:rPr>
          <w:b/>
          <w:sz w:val="22"/>
          <w:szCs w:val="22"/>
        </w:rPr>
        <w:t>une approche qui fait toute la différence</w:t>
      </w:r>
      <w:r w:rsidRPr="00A35E37">
        <w:rPr>
          <w:b/>
          <w:sz w:val="22"/>
          <w:szCs w:val="22"/>
        </w:rPr>
        <w:t xml:space="preserve"> </w:t>
      </w:r>
    </w:p>
    <w:p w14:paraId="2ED5F355" w14:textId="3085C792" w:rsidR="00A35E37" w:rsidRDefault="00A35E37" w:rsidP="00047708">
      <w:pPr>
        <w:rPr>
          <w:sz w:val="22"/>
          <w:szCs w:val="22"/>
        </w:rPr>
      </w:pPr>
      <w:r>
        <w:rPr>
          <w:sz w:val="22"/>
          <w:szCs w:val="22"/>
        </w:rPr>
        <w:t xml:space="preserve">Depuis plus de 40 ans se développe au Québec un modèle distinct et unique : l’approche alternative en santé mentale. Depuis ses premiers balbutiements, ces approches et pratiques se sont développées grâce à l’alliance entre les personnes vivant des difficultés et des </w:t>
      </w:r>
      <w:proofErr w:type="spellStart"/>
      <w:r>
        <w:rPr>
          <w:sz w:val="22"/>
          <w:szCs w:val="22"/>
        </w:rPr>
        <w:t>allié</w:t>
      </w:r>
      <w:r w:rsidR="007D7539">
        <w:rPr>
          <w:sz w:val="22"/>
          <w:szCs w:val="22"/>
        </w:rPr>
        <w:t>.e.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intervenant.e.s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chercheur.e.s</w:t>
      </w:r>
      <w:proofErr w:type="spellEnd"/>
      <w:r>
        <w:rPr>
          <w:sz w:val="22"/>
          <w:szCs w:val="22"/>
        </w:rPr>
        <w:t xml:space="preserve">.). Aujourd’hui, c’est une centaine de groupes qui se reconnaissent dans l’approche alternative </w:t>
      </w:r>
      <w:r w:rsidR="00AF4332">
        <w:rPr>
          <w:sz w:val="22"/>
          <w:szCs w:val="22"/>
        </w:rPr>
        <w:t xml:space="preserve">en santé mentale </w:t>
      </w:r>
      <w:r>
        <w:rPr>
          <w:sz w:val="22"/>
          <w:szCs w:val="22"/>
        </w:rPr>
        <w:t xml:space="preserve">et déploient </w:t>
      </w:r>
      <w:r w:rsidR="00AF4332">
        <w:rPr>
          <w:sz w:val="22"/>
          <w:szCs w:val="22"/>
        </w:rPr>
        <w:t xml:space="preserve">des </w:t>
      </w:r>
      <w:r>
        <w:rPr>
          <w:sz w:val="22"/>
          <w:szCs w:val="22"/>
        </w:rPr>
        <w:t>pratiques d’accueil, d’écoute, d’entraide, de participation citoyenne, d’hébergement</w:t>
      </w:r>
      <w:r w:rsidR="007D7539">
        <w:rPr>
          <w:sz w:val="22"/>
          <w:szCs w:val="22"/>
        </w:rPr>
        <w:t>, etc</w:t>
      </w:r>
      <w:r>
        <w:rPr>
          <w:sz w:val="22"/>
          <w:szCs w:val="22"/>
        </w:rPr>
        <w:t xml:space="preserve">. Dans notre communauté, nous avons la chance d’avoir une ressource alternative, soit </w:t>
      </w:r>
      <w:r w:rsidRPr="00A35E37">
        <w:rPr>
          <w:sz w:val="22"/>
          <w:szCs w:val="22"/>
          <w:highlight w:val="yellow"/>
        </w:rPr>
        <w:t>NOM DE LA RESSOURCE</w:t>
      </w:r>
      <w:r>
        <w:rPr>
          <w:sz w:val="22"/>
          <w:szCs w:val="22"/>
        </w:rPr>
        <w:t xml:space="preserve">, dont la mission est de </w:t>
      </w:r>
      <w:r w:rsidRPr="00A35E37">
        <w:rPr>
          <w:sz w:val="22"/>
          <w:szCs w:val="22"/>
          <w:highlight w:val="yellow"/>
        </w:rPr>
        <w:t>MISSION</w:t>
      </w:r>
      <w:r>
        <w:rPr>
          <w:sz w:val="22"/>
          <w:szCs w:val="22"/>
        </w:rPr>
        <w:t xml:space="preserve">. </w:t>
      </w:r>
    </w:p>
    <w:p w14:paraId="60E4D300" w14:textId="77777777" w:rsidR="00A35E37" w:rsidRDefault="00A35E37" w:rsidP="00047708">
      <w:pPr>
        <w:rPr>
          <w:sz w:val="22"/>
          <w:szCs w:val="22"/>
        </w:rPr>
      </w:pPr>
    </w:p>
    <w:p w14:paraId="457FA002" w14:textId="3DEE8AB4" w:rsidR="00A35E37" w:rsidRPr="00A35E37" w:rsidRDefault="00A35E37" w:rsidP="00047708">
      <w:pPr>
        <w:rPr>
          <w:b/>
          <w:sz w:val="22"/>
          <w:szCs w:val="22"/>
        </w:rPr>
      </w:pPr>
    </w:p>
    <w:p w14:paraId="4C2A53FA" w14:textId="77777777" w:rsidR="00A35E37" w:rsidRDefault="00A35E37" w:rsidP="00047708">
      <w:pPr>
        <w:rPr>
          <w:sz w:val="22"/>
          <w:szCs w:val="22"/>
        </w:rPr>
      </w:pPr>
    </w:p>
    <w:p w14:paraId="2652D934" w14:textId="77777777" w:rsidR="007D7539" w:rsidRDefault="007D7539" w:rsidP="00047708">
      <w:pPr>
        <w:rPr>
          <w:sz w:val="22"/>
          <w:szCs w:val="22"/>
        </w:rPr>
      </w:pPr>
    </w:p>
    <w:p w14:paraId="53636D5E" w14:textId="77777777" w:rsidR="007D7539" w:rsidRDefault="007D7539" w:rsidP="00047708">
      <w:pPr>
        <w:rPr>
          <w:sz w:val="22"/>
          <w:szCs w:val="22"/>
        </w:rPr>
      </w:pPr>
    </w:p>
    <w:p w14:paraId="286781F2" w14:textId="77777777" w:rsidR="000A6124" w:rsidRPr="007479D9" w:rsidRDefault="000A6124" w:rsidP="00047708">
      <w:pPr>
        <w:rPr>
          <w:sz w:val="22"/>
          <w:szCs w:val="22"/>
          <w:highlight w:val="yellow"/>
        </w:rPr>
      </w:pPr>
      <w:r w:rsidRPr="007479D9">
        <w:rPr>
          <w:sz w:val="22"/>
          <w:szCs w:val="22"/>
          <w:highlight w:val="yellow"/>
        </w:rPr>
        <w:t>INVITATION CONCRÈTE</w:t>
      </w:r>
    </w:p>
    <w:p w14:paraId="25F0EFBE" w14:textId="17460C06" w:rsidR="000A6124" w:rsidRDefault="000A6124" w:rsidP="00047708">
      <w:pPr>
        <w:rPr>
          <w:sz w:val="22"/>
          <w:szCs w:val="22"/>
        </w:rPr>
      </w:pPr>
      <w:r w:rsidRPr="007479D9">
        <w:rPr>
          <w:sz w:val="22"/>
          <w:szCs w:val="22"/>
          <w:highlight w:val="yellow"/>
        </w:rPr>
        <w:t>DATE HEURE LIEU?</w:t>
      </w:r>
    </w:p>
    <w:p w14:paraId="75480FCD" w14:textId="68933291" w:rsidR="00C05D85" w:rsidRDefault="00C05D85" w:rsidP="00047708">
      <w:pPr>
        <w:rPr>
          <w:sz w:val="22"/>
          <w:szCs w:val="22"/>
        </w:rPr>
      </w:pPr>
    </w:p>
    <w:p w14:paraId="7207D1B2" w14:textId="127C31DB" w:rsidR="00C05D85" w:rsidRPr="00C05D85" w:rsidRDefault="00C05D85" w:rsidP="00047708">
      <w:pPr>
        <w:rPr>
          <w:sz w:val="22"/>
          <w:szCs w:val="22"/>
          <w:highlight w:val="yellow"/>
        </w:rPr>
      </w:pPr>
      <w:r w:rsidRPr="00C05D85">
        <w:rPr>
          <w:sz w:val="22"/>
          <w:szCs w:val="22"/>
          <w:highlight w:val="yellow"/>
        </w:rPr>
        <w:t xml:space="preserve">PERSONNE CONTACT </w:t>
      </w:r>
    </w:p>
    <w:p w14:paraId="41915A6D" w14:textId="7E3BD76D" w:rsidR="00C05D85" w:rsidRDefault="00C05D85" w:rsidP="00047708">
      <w:pPr>
        <w:rPr>
          <w:sz w:val="22"/>
          <w:szCs w:val="22"/>
        </w:rPr>
      </w:pPr>
      <w:r w:rsidRPr="00C05D85">
        <w:rPr>
          <w:sz w:val="22"/>
          <w:szCs w:val="22"/>
          <w:highlight w:val="yellow"/>
        </w:rPr>
        <w:t>NUMÉRO</w:t>
      </w:r>
    </w:p>
    <w:p w14:paraId="272A02CC" w14:textId="77777777" w:rsidR="00A35E37" w:rsidRDefault="00A35E37" w:rsidP="00047708">
      <w:pPr>
        <w:rPr>
          <w:sz w:val="22"/>
          <w:szCs w:val="22"/>
        </w:rPr>
      </w:pPr>
    </w:p>
    <w:p w14:paraId="11BA1D7C" w14:textId="77777777" w:rsidR="00BA156A" w:rsidRDefault="00BA156A" w:rsidP="00047708">
      <w:pPr>
        <w:rPr>
          <w:sz w:val="22"/>
          <w:szCs w:val="22"/>
        </w:rPr>
      </w:pPr>
    </w:p>
    <w:p w14:paraId="2C09DB91" w14:textId="77777777" w:rsidR="00BA156A" w:rsidRDefault="00BA156A" w:rsidP="00047708">
      <w:pPr>
        <w:rPr>
          <w:sz w:val="22"/>
          <w:szCs w:val="22"/>
        </w:rPr>
      </w:pPr>
    </w:p>
    <w:p w14:paraId="11390206" w14:textId="77777777" w:rsidR="00047708" w:rsidRDefault="00047708" w:rsidP="000477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0F6A6F" w14:textId="77777777" w:rsidR="00DC103B" w:rsidRDefault="00DC103B"/>
    <w:sectPr w:rsidR="00DC10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08"/>
    <w:rsid w:val="000354D7"/>
    <w:rsid w:val="00047708"/>
    <w:rsid w:val="000569CA"/>
    <w:rsid w:val="000A6124"/>
    <w:rsid w:val="00545A9A"/>
    <w:rsid w:val="007479D9"/>
    <w:rsid w:val="007D7539"/>
    <w:rsid w:val="00A35E37"/>
    <w:rsid w:val="00AF4332"/>
    <w:rsid w:val="00BA156A"/>
    <w:rsid w:val="00BD4697"/>
    <w:rsid w:val="00C05D85"/>
    <w:rsid w:val="00C1443F"/>
    <w:rsid w:val="00C913D9"/>
    <w:rsid w:val="00DC103B"/>
    <w:rsid w:val="00E12288"/>
    <w:rsid w:val="00F644EC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29C"/>
  <w15:docId w15:val="{0F08F567-BA63-4786-A73D-CF238C1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0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46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08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913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3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3D9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3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3D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Boucher</dc:creator>
  <cp:lastModifiedBy>Anne-Marie Boucher</cp:lastModifiedBy>
  <cp:revision>6</cp:revision>
  <cp:lastPrinted>2021-09-21T13:01:00Z</cp:lastPrinted>
  <dcterms:created xsi:type="dcterms:W3CDTF">2022-09-12T17:54:00Z</dcterms:created>
  <dcterms:modified xsi:type="dcterms:W3CDTF">2022-09-19T18:28:00Z</dcterms:modified>
</cp:coreProperties>
</file>